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 w:eastAsiaTheme="majorEastAsia"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sz w:val="36"/>
          <w:szCs w:val="36"/>
        </w:rPr>
        <w:t>202</w:t>
      </w:r>
      <w:r>
        <w:rPr>
          <w:rFonts w:hint="eastAsia" w:ascii="Times New Roman" w:hAnsi="Times New Roman" w:cs="Times New Roman" w:eastAsiaTheme="majorEastAsia"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cs="Times New Roman" w:eastAsiaTheme="majorEastAsia"/>
          <w:sz w:val="36"/>
          <w:szCs w:val="36"/>
        </w:rPr>
        <w:t>年度</w:t>
      </w:r>
      <w:r>
        <w:rPr>
          <w:rFonts w:hint="eastAsia" w:ascii="Times New Roman" w:hAnsi="Times New Roman" w:cs="Times New Roman" w:eastAsiaTheme="majorEastAsia"/>
          <w:sz w:val="36"/>
          <w:szCs w:val="36"/>
          <w:lang w:eastAsia="zh-CN"/>
        </w:rPr>
        <w:t>沌阳街房管所经费项目</w:t>
      </w:r>
      <w:r>
        <w:rPr>
          <w:rFonts w:ascii="Times New Roman" w:hAnsi="Times New Roman" w:cs="Times New Roman" w:eastAsiaTheme="majorEastAsia"/>
          <w:sz w:val="36"/>
          <w:szCs w:val="36"/>
        </w:rPr>
        <w:t>自评结果</w:t>
      </w:r>
    </w:p>
    <w:p>
      <w:pPr>
        <w:pStyle w:val="8"/>
        <w:shd w:val="clear" w:color="auto" w:fill="FFFFFF" w:themeFill="background1"/>
        <w:spacing w:line="560" w:lineRule="exact"/>
        <w:ind w:firstLine="0" w:firstLineChars="0"/>
        <w:jc w:val="center"/>
        <w:outlineLvl w:val="9"/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widowControl/>
        <w:spacing w:line="560" w:lineRule="exact"/>
        <w:ind w:firstLine="643" w:firstLineChars="200"/>
        <w:outlineLvl w:val="0"/>
        <w:rPr>
          <w:rFonts w:eastAsia="宋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一、自评结论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2022年度沌阳街房管所经费项目</w:t>
      </w:r>
      <w:r>
        <w:rPr>
          <w:rFonts w:eastAsia="仿宋"/>
          <w:sz w:val="32"/>
          <w:szCs w:val="32"/>
        </w:rPr>
        <w:t>绩效评价综合得分为</w:t>
      </w:r>
      <w:r>
        <w:rPr>
          <w:rFonts w:hint="eastAsia" w:eastAsia="仿宋"/>
          <w:sz w:val="32"/>
          <w:szCs w:val="32"/>
        </w:rPr>
        <w:t>94.3分</w:t>
      </w:r>
      <w:r>
        <w:rPr>
          <w:rFonts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1.执行率情况。本项目预算总额1,523.31万元，执行数1,242.78万元，预算执行率81.58%。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2.完成的绩效目标。项目共设置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个绩效指标，完成了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个。项目产出较好，并取得了较好的社会效益。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3.未完成的绩效目标。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“租赁管理覆盖率”</w:t>
      </w:r>
      <w:r>
        <w:rPr>
          <w:rFonts w:hint="eastAsia" w:ascii="仿宋" w:hAnsi="仿宋" w:eastAsia="仿宋" w:cs="仿宋"/>
          <w:sz w:val="32"/>
          <w:szCs w:val="32"/>
        </w:rPr>
        <w:t>年初指标值为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%，实际完成值为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</w:rPr>
        <w:t>%。主要因为租赁企业注册零门槛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依规登记备案率较低，存在问题的租赁企业一般不会主动到房管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</w:rPr>
        <w:t>办理备案，只有等到租户发现问题投诉后，才能展开调查</w:t>
      </w:r>
      <w:r>
        <w:rPr>
          <w:rFonts w:hint="eastAsia"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1.上年度绩效评价结果应用情况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本项目上年度实施了绩效自评并形成了项目自评表，但未较好地应用上年度绩效自评结果。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上年自评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指出</w:t>
      </w:r>
      <w:r>
        <w:rPr>
          <w:rFonts w:hint="eastAsia" w:ascii="仿宋" w:hAnsi="仿宋" w:eastAsia="仿宋" w:cs="仿宋"/>
          <w:sz w:val="32"/>
          <w:szCs w:val="32"/>
        </w:rPr>
        <w:t>年中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做好项目绩效监控，对照绩效目标检查项目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完成情况，加快资金支付进度，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但本年度</w:t>
      </w:r>
      <w:r>
        <w:rPr>
          <w:rFonts w:hint="eastAsia" w:ascii="仿宋" w:hAnsi="仿宋" w:eastAsia="仿宋" w:cs="仿宋"/>
          <w:sz w:val="32"/>
          <w:szCs w:val="32"/>
        </w:rPr>
        <w:t>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81.58%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一般。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上年自评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指出</w:t>
      </w:r>
      <w:r>
        <w:rPr>
          <w:rFonts w:hint="eastAsia" w:ascii="仿宋" w:hAnsi="仿宋" w:eastAsia="仿宋" w:cs="仿宋"/>
          <w:sz w:val="32"/>
          <w:szCs w:val="32"/>
        </w:rPr>
        <w:t>与不动产业务数据传输不及时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问题，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主动与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不动</w:t>
      </w:r>
      <w:r>
        <w:rPr>
          <w:rFonts w:hint="eastAsia" w:ascii="仿宋" w:hAnsi="仿宋" w:eastAsia="仿宋" w:cs="仿宋"/>
          <w:sz w:val="32"/>
          <w:szCs w:val="32"/>
        </w:rPr>
        <w:t>产部门积极沟通协调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但本年度尚未与不动</w:t>
      </w:r>
      <w:r>
        <w:rPr>
          <w:rFonts w:hint="eastAsia" w:ascii="仿宋" w:hAnsi="仿宋" w:eastAsia="仿宋" w:cs="仿宋"/>
          <w:sz w:val="32"/>
          <w:szCs w:val="32"/>
        </w:rPr>
        <w:t>产部门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建立良好沟通机制。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2.本年度绩效存在的问题和原因</w:t>
      </w:r>
      <w:r>
        <w:rPr>
          <w:rFonts w:hint="eastAsia" w:eastAsia="仿宋"/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1）绩效指标体系有待进一步优化。绩效评价指标体系未与预算资金使用用途紧密结合，预算资金主要用于沌阳街房管所工作人员工资、工资福利支出、社会保险、公用经费、个人和家庭补助支出、党员教育培训经费等，但绩效评价指标无对应的“发放职工工资人数”、“工资发放及时率”、“职工工资考核合格率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、“</w:t>
      </w:r>
      <w:r>
        <w:rPr>
          <w:rFonts w:hint="eastAsia" w:ascii="仿宋" w:hAnsi="仿宋" w:eastAsia="仿宋" w:cs="仿宋"/>
          <w:sz w:val="32"/>
          <w:szCs w:val="32"/>
        </w:rPr>
        <w:t>党员教育培训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等，不能较好地考核预算资金使用效率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另外“</w:t>
      </w:r>
      <w:r>
        <w:rPr>
          <w:rFonts w:hint="eastAsia" w:ascii="仿宋" w:hAnsi="仿宋" w:eastAsia="仿宋" w:cs="仿宋"/>
          <w:sz w:val="32"/>
          <w:szCs w:val="32"/>
        </w:rPr>
        <w:t>绩效考核达标率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”，应设置具体绩效综合考核排名名次，以便于指标考核。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（2）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房屋租赁管理有待加强。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“租赁管理覆盖率”</w:t>
      </w:r>
      <w:r>
        <w:rPr>
          <w:rFonts w:hint="eastAsia" w:ascii="仿宋" w:hAnsi="仿宋" w:eastAsia="仿宋" w:cs="仿宋"/>
          <w:sz w:val="32"/>
          <w:szCs w:val="32"/>
        </w:rPr>
        <w:t>年初指标值为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%，实际完成值为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</w:rPr>
        <w:t>%。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主要原因为</w:t>
      </w:r>
      <w:r>
        <w:rPr>
          <w:rFonts w:hint="eastAsia" w:ascii="仿宋" w:hAnsi="仿宋" w:eastAsia="仿宋" w:cs="仿宋"/>
          <w:sz w:val="32"/>
          <w:szCs w:val="32"/>
        </w:rPr>
        <w:t>针对租赁企业的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部分</w:t>
      </w:r>
      <w:r>
        <w:rPr>
          <w:rFonts w:hint="eastAsia" w:ascii="仿宋" w:hAnsi="仿宋" w:eastAsia="仿宋" w:cs="仿宋"/>
          <w:sz w:val="32"/>
          <w:szCs w:val="32"/>
        </w:rPr>
        <w:t>违法违规经营行为无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相关法律法规约束</w:t>
      </w:r>
      <w:r>
        <w:rPr>
          <w:rFonts w:hint="eastAsia" w:ascii="仿宋" w:hAnsi="仿宋" w:eastAsia="仿宋" w:cs="仿宋"/>
          <w:sz w:val="32"/>
          <w:szCs w:val="32"/>
        </w:rPr>
        <w:t>，租赁企业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依规登记备案率较低。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）预算执行率较低，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主要原因是2022年财政局较前年提前一个月关库，所有指标被收回，故本年度收入支出减少。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1.下一步拟改进措施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1）应紧贴年度工作计划和要点，制定科学合理的绩效目标和年度指标值。在项目实施过程中，对绩效指标实行动态管理，结合工作实际，及时更新调整绩效目标和指标，确保绩效指标与项目内容和资金规模合理匹配。结合项目实际合理设置增加设置质量指标“职工考核达标率”，设置时效指标如“工资发放及时率”，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</w:t>
      </w:r>
      <w:r>
        <w:rPr>
          <w:rFonts w:hint="eastAsia" w:ascii="仿宋" w:hAnsi="仿宋" w:eastAsia="仿宋" w:cs="仿宋"/>
          <w:sz w:val="32"/>
          <w:szCs w:val="32"/>
        </w:rPr>
        <w:t>指标如“党员教育培训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次数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设置质量指标“</w:t>
      </w:r>
      <w:r>
        <w:rPr>
          <w:rFonts w:hint="eastAsia" w:ascii="仿宋" w:hAnsi="仿宋" w:eastAsia="仿宋" w:cs="仿宋"/>
          <w:sz w:val="32"/>
          <w:szCs w:val="32"/>
        </w:rPr>
        <w:t>绩效考核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排名”</w:t>
      </w:r>
      <w:r>
        <w:rPr>
          <w:rFonts w:hint="eastAsia" w:ascii="仿宋" w:hAnsi="仿宋" w:eastAsia="仿宋" w:cs="仿宋"/>
          <w:sz w:val="32"/>
          <w:szCs w:val="32"/>
        </w:rPr>
        <w:t>使得绩效指标与项目经费紧密结合，更加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全面的考核项目实施产出和效果。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对住房租赁企业的监管，指导住房租赁企业在银行设立租赁资金监管账户，将租金、押金等纳入监管账户。常态化开展住房租赁市场整治工作，实现市场秩序持续好转，监管制度不断健全，监管信息系统基本建立，建立完善多部门联合监管体制，推行住房租赁网格化管理，积极落实租赁住房网格化管理工作实施方案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</w:t>
      </w:r>
      <w:r>
        <w:rPr>
          <w:rFonts w:hint="eastAsia" w:ascii="仿宋" w:hAnsi="仿宋" w:eastAsia="仿宋" w:cs="仿宋"/>
          <w:sz w:val="32"/>
          <w:szCs w:val="32"/>
        </w:rPr>
        <w:t>针对项目预算执行率一般的问题，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应提高财政预算的准确性和科学性，另外，在项目实施过程中，</w:t>
      </w:r>
      <w:r>
        <w:rPr>
          <w:rFonts w:hint="eastAsia" w:ascii="仿宋" w:hAnsi="仿宋" w:eastAsia="仿宋" w:cs="仿宋"/>
          <w:sz w:val="32"/>
          <w:szCs w:val="32"/>
        </w:rPr>
        <w:t>按项目实施进度及时支付资金，增加请款频率，提高财政资金利用效率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附件：</w:t>
      </w:r>
      <w:r>
        <w:rPr>
          <w:rFonts w:hint="eastAsia" w:eastAsia="楷体"/>
          <w:sz w:val="32"/>
          <w:szCs w:val="32"/>
          <w:lang w:eastAsia="zh-CN"/>
        </w:rPr>
        <w:t>2022年度沌阳街房管所经费项目</w:t>
      </w:r>
      <w:r>
        <w:rPr>
          <w:rFonts w:eastAsia="楷体"/>
          <w:sz w:val="32"/>
          <w:szCs w:val="32"/>
        </w:rPr>
        <w:t>自评表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firstLine="643" w:firstLineChars="200"/>
        <w:rPr>
          <w:rFonts w:eastAsia="楷体"/>
          <w:b/>
          <w:bCs/>
        </w:rPr>
      </w:pPr>
      <w:r>
        <w:rPr>
          <w:rFonts w:hint="eastAsia" w:eastAsia="楷体"/>
          <w:b/>
          <w:bCs/>
          <w:color w:val="000000"/>
          <w:kern w:val="0"/>
          <w:sz w:val="32"/>
          <w:szCs w:val="32"/>
        </w:rPr>
        <w:t>附件：</w:t>
      </w:r>
    </w:p>
    <w:tbl>
      <w:tblPr>
        <w:tblStyle w:val="9"/>
        <w:tblW w:w="527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002"/>
        <w:gridCol w:w="1103"/>
        <w:gridCol w:w="1873"/>
        <w:gridCol w:w="1717"/>
        <w:gridCol w:w="1480"/>
        <w:gridCol w:w="16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2022年度沌阳街房管所经费项目自评表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单位名称：武汉经济技术开发区（汉南区）住房和城乡建设局              填报日期：2023年4月20日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沌阳街房管所经费项目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16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40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1.部门预算项目    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2.财政专项资金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40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1.持续性项目      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2.新增性项目 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40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1.常年性项目      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2.延续性项目     □         3.一次性项目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预算执行情况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执行率(B/A)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得分(20分*执行率)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1,523.31 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1,242.78 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81.58%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（40分）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合同备案、网签问题工作处理完成率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房屋安全排查工作完成率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在册城镇C级危房消危数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62栋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84栋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绩效考核达标率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办件及时率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社会效益指标（10分）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租赁管理覆盖率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社会效益指标（10分）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抵押、交易监管覆盖率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社会效益指标（10分）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投诉调查处理率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服务对象满意度指标（10分）</w:t>
            </w:r>
          </w:p>
        </w:tc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459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94.3分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9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40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1" w:name="_GoBack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1.预算执行率较低，主要原因是2022年财政局较前年提前一个月关库，所有指标被收回，故本年度收入支出减少；                                                                                2.“租赁管理覆盖率”100%年初目标值未完成，主要因为租赁企业注册零门槛，依规登记备案率较低，存在问题的租赁企业一般不会主动到房管部门办理备案，只有等到租户发现问题投诉后，才能展开调查。</w:t>
            </w:r>
            <w:bookmarkEnd w:id="1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40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1.按项目实施进度支付资金，提高财政资金利用效率；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2.研究相应措施提高租赁企业备案率，促进租赁市场平稳健康发展；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1.预算执行情况口径：预算数为调整后财政资金总额（包括上年结转余额），执行数为资金使用单位财政资金实际支出数。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＞X，得分=权重B/A）,反向指标（即目标值为≤X，得分=权重A/B）,得分不得突破权重总额。定量指标先汇总完成数，再计算得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（含80%）、80-50（50%）、50-0%合理确定分值。汇总时，以资金额度为权重，对分值进行加权平均计算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widowControl/>
        <w:spacing w:line="432" w:lineRule="atLeast"/>
        <w:jc w:val="center"/>
        <w:rPr>
          <w:rFonts w:eastAsia="黑体"/>
          <w:b/>
          <w:bCs/>
          <w:color w:val="000000"/>
          <w:kern w:val="0"/>
          <w:sz w:val="32"/>
          <w:szCs w:val="32"/>
        </w:rPr>
        <w:sectPr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3" w:firstLineChars="200"/>
        <w:outlineLvl w:val="0"/>
        <w:rPr>
          <w:rFonts w:eastAsia="黑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二、佐证材料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1.项目立项目的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预算资金主要沌阳街房管所工作人员工资、工资福利支出、社会保险、公用经费、个人和家庭补助支出、党员教育培训经费等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。以</w:t>
      </w:r>
      <w:r>
        <w:rPr>
          <w:rFonts w:hint="eastAsia" w:ascii="仿宋" w:hAnsi="仿宋" w:eastAsia="仿宋" w:cs="仿宋"/>
          <w:sz w:val="32"/>
          <w:szCs w:val="32"/>
        </w:rPr>
        <w:t>维持经开区房产局日常工作需要，接受经开区房产局业务指导，贯彻执行房地产各项政策、法规和规定，落实完成下达的各项工作，做好房产权属登记管理日常各项具体工作。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2.年度绩效目标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根据《沌阳街房管所经费绩效目标申报表》，本项目202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年度总目标为：合同备案、网签问题工作处理完成率100%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房屋安全排查工作完成率100%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在册城镇C级危房消危数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62栋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绩效考核达标率100%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办件及时率100%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租赁管理覆盖率100%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抵押、交易监管覆盖率100%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投诉调查处理率100%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社会公众满意度90%。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3.项目资金情况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年初批复预算资金1,533.00万元，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沌阳街房管所经费支出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年中调减指标9.69万元，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年本项目预算资金共计1,523.31万元。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本次自评时间从202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日，历时2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天。自评工作程序如下：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（1）制定工作方案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部门自评工作方案由财务部门会同第三方机构共同研究制订。根据部门主要负责同志要求和武汉经济技术开发区（汉南区）财政局发布的</w:t>
      </w:r>
      <w:bookmarkStart w:id="0" w:name="_Hlk102643360"/>
      <w:r>
        <w:rPr>
          <w:rFonts w:hint="eastAsia" w:ascii="仿宋" w:hAnsi="仿宋" w:eastAsia="仿宋" w:cs="仿宋"/>
          <w:sz w:val="32"/>
          <w:szCs w:val="32"/>
        </w:rPr>
        <w:t>《关于开展 2023年预算绩效评价及项目支出绩效运行监控的通知》（武经开〔202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bookmarkEnd w:id="0"/>
      <w:r>
        <w:rPr>
          <w:rFonts w:hint="eastAsia" w:ascii="仿宋" w:hAnsi="仿宋" w:eastAsia="仿宋" w:cs="仿宋"/>
          <w:sz w:val="32"/>
          <w:szCs w:val="32"/>
        </w:rPr>
        <w:t>启动部门项目自评工作。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（2）组织实施自评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财务部门会同第三方机构及时成立工作组，通过调研访谈、电话访谈等方式收集、核实数据和信息，并对这些数据和信息进行整理分析。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（3）撰写部门自评项目结果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在整理分析基础上，形成部门项目自评结果。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（4）建立部门自评档案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部门项目自评结果按时报送财政部门备案并及时归档备查。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1.预算执行情况分析（满分20分，得分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16.3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年实际到位资金1,523.31万元，资金到位率100%。实际支出资金1,242.78万元，预算执行率为81.58%，预算执行率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一般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2.绩效目标完成情况分析（满分80分，得分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78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（1）产出指标完成情况分析（满分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①合同备案、网签问题工作处理完成率：满分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目标为合同备案、网签问题工作处理完成率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2022年合同备案1023起，商品房合同备案6279起，</w:t>
      </w:r>
      <w:r>
        <w:rPr>
          <w:rFonts w:hint="eastAsia" w:ascii="仿宋" w:hAnsi="仿宋" w:eastAsia="仿宋" w:cs="仿宋"/>
          <w:sz w:val="32"/>
          <w:szCs w:val="32"/>
        </w:rPr>
        <w:t>工作处理完成率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100%，</w:t>
      </w:r>
      <w:r>
        <w:rPr>
          <w:rFonts w:hint="eastAsia" w:ascii="仿宋" w:hAnsi="仿宋" w:eastAsia="仿宋" w:cs="仿宋"/>
          <w:sz w:val="32"/>
          <w:szCs w:val="32"/>
        </w:rPr>
        <w:t>完成目标。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②房屋安全排查工作完成率</w:t>
      </w:r>
      <w:r>
        <w:rPr>
          <w:rFonts w:hint="default" w:ascii="仿宋" w:hAnsi="仿宋" w:eastAsia="仿宋" w:cs="仿宋"/>
          <w:sz w:val="32"/>
          <w:szCs w:val="32"/>
        </w:rPr>
        <w:t>：满分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default" w:ascii="仿宋" w:hAnsi="仿宋" w:eastAsia="仿宋" w:cs="仿宋"/>
          <w:sz w:val="32"/>
          <w:szCs w:val="32"/>
        </w:rPr>
        <w:t>分，得分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default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</w:rPr>
        <w:t>目标为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房屋安全排查工作完成率100%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2022年</w:t>
      </w:r>
      <w:r>
        <w:rPr>
          <w:rFonts w:hint="default" w:ascii="仿宋" w:hAnsi="仿宋" w:eastAsia="仿宋" w:cs="仿宋"/>
          <w:sz w:val="32"/>
          <w:szCs w:val="32"/>
        </w:rPr>
        <w:t>沌阳街房管所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按照B级危房及闲置C、D级危房，每季度巡查一次；仍居住使用C、D级危房每月巡查一次；恶劣天气及节假日根据实际情况增加巡查频次进行危房巡查监控，上半年巡查450栋次。向C、D级危房户下达《危房治理通知书》16份，督促产权人及时采取有效措施及时治理排危。房屋安全排查工作完成率100%，完成目标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③在册城镇C级危房消危数：满分8分，得分8分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目标为在册城镇C级危房消危数62栋。2022年排查城镇C级危房84栋，全部完成整治，完成目标。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④绩效考核达标率：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满分8分，得分8分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目标为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绩效考核达标率100%。2022年度绩效综合考评排名第3（总共14个部门），等次为“立功”，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完成目标。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⑤办件及时率：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满分8分，得分8分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目标为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办件及时率100%。2022年</w:t>
      </w:r>
      <w:r>
        <w:rPr>
          <w:rFonts w:hint="eastAsia" w:ascii="仿宋" w:hAnsi="仿宋" w:eastAsia="仿宋" w:cs="仿宋"/>
          <w:sz w:val="32"/>
          <w:szCs w:val="32"/>
        </w:rPr>
        <w:t>合同备案、网签问题工作处理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等办件均在规定时间办结，办件及时率100%，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（2）效益指标完成情况分</w:t>
      </w:r>
      <w:r>
        <w:rPr>
          <w:rFonts w:hint="eastAsia" w:ascii="仿宋" w:hAnsi="仿宋" w:eastAsia="仿宋" w:cs="仿宋"/>
          <w:sz w:val="32"/>
          <w:szCs w:val="32"/>
        </w:rPr>
        <w:t>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①租赁管理覆盖率：满分10分，得分8分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目标为租赁管理覆盖率100%。由于</w:t>
      </w:r>
      <w:r>
        <w:rPr>
          <w:rFonts w:hint="eastAsia" w:ascii="仿宋" w:hAnsi="仿宋" w:eastAsia="仿宋" w:cs="仿宋"/>
          <w:sz w:val="32"/>
          <w:szCs w:val="32"/>
        </w:rPr>
        <w:t>租赁企业注册零门槛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依规登记备案率较低，存在问题的租赁企业一般不会主动到房管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部门办理备案，只有等到租户发现问题投诉后，才能展开调查，租赁管理覆盖率实际完成值为90%。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②抵押、交易监管覆盖率：满分10分，得分10分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目标为抵押、交易监管覆盖率100%。2022年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开展交易监管、购房资格核查、商品房合同备案异动、司法查封及司法协助方面的常态化工作，批准商品房预售许可30次、面积66万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㎡，抵押、交易监管覆盖率100%，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完成目标。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③投诉调查处理率：满分10分，得分10分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目标为投诉调查处理率100%。共处理各类信访投诉12324起，按照要求均及时回复，主动排查隐患，确保回复率、处置率，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</w:t>
      </w:r>
      <w:r>
        <w:rPr>
          <w:rFonts w:hint="eastAsia" w:ascii="仿宋" w:hAnsi="仿宋" w:eastAsia="仿宋" w:cs="仿宋"/>
          <w:sz w:val="32"/>
          <w:szCs w:val="32"/>
        </w:rPr>
        <w:t>指标完成情况分析（满分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①游园环境满意度：满分10分，得分10分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目标为社会公众满意度90%。根据满意度调查，群众满意度100%，完成目标。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（四）上年度部门自评结果应用情况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本项目上年度实施了绩效自评并形成了项目自评表，但未较好地应用上年度绩效自评结果。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上年自评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指出</w:t>
      </w:r>
      <w:r>
        <w:rPr>
          <w:rFonts w:hint="eastAsia" w:ascii="仿宋" w:hAnsi="仿宋" w:eastAsia="仿宋" w:cs="仿宋"/>
          <w:sz w:val="32"/>
          <w:szCs w:val="32"/>
        </w:rPr>
        <w:t>年中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做好项目绩效监控，对照绩效目标检查项目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完成情况，加快资金支付进度，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但本年度</w:t>
      </w:r>
      <w:r>
        <w:rPr>
          <w:rFonts w:hint="eastAsia" w:ascii="仿宋" w:hAnsi="仿宋" w:eastAsia="仿宋" w:cs="仿宋"/>
          <w:sz w:val="32"/>
          <w:szCs w:val="32"/>
        </w:rPr>
        <w:t>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81.58%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一般。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上年自评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指出</w:t>
      </w:r>
      <w:r>
        <w:rPr>
          <w:rFonts w:hint="eastAsia" w:ascii="仿宋" w:hAnsi="仿宋" w:eastAsia="仿宋" w:cs="仿宋"/>
          <w:sz w:val="32"/>
          <w:szCs w:val="32"/>
        </w:rPr>
        <w:t>与不动产业务数据传输不及时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问题，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主动与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不动</w:t>
      </w:r>
      <w:r>
        <w:rPr>
          <w:rFonts w:hint="eastAsia" w:ascii="仿宋" w:hAnsi="仿宋" w:eastAsia="仿宋" w:cs="仿宋"/>
          <w:sz w:val="32"/>
          <w:szCs w:val="32"/>
        </w:rPr>
        <w:t>产部门积极沟通协调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但本年度尚未与不动</w:t>
      </w:r>
      <w:r>
        <w:rPr>
          <w:rFonts w:hint="eastAsia" w:ascii="仿宋" w:hAnsi="仿宋" w:eastAsia="仿宋" w:cs="仿宋"/>
          <w:sz w:val="32"/>
          <w:szCs w:val="32"/>
        </w:rPr>
        <w:t>产部门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建立良好沟通机制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无。</w:t>
      </w:r>
    </w:p>
    <w:p>
      <w:pPr>
        <w:pStyle w:val="2"/>
      </w:pPr>
    </w:p>
    <w:p>
      <w:pPr>
        <w:pStyle w:val="2"/>
      </w:pPr>
    </w:p>
    <w:p>
      <w:pPr>
        <w:widowControl/>
        <w:spacing w:line="500" w:lineRule="exact"/>
        <w:ind w:firstLine="48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eastAsia="宋体"/>
          <w:color w:val="000000"/>
          <w:kern w:val="0"/>
          <w:sz w:val="24"/>
        </w:rPr>
        <w:t xml:space="preserve">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</w:t>
      </w:r>
      <w:r>
        <w:rPr>
          <w:rFonts w:hint="eastAsia" w:eastAsia="仿宋"/>
          <w:sz w:val="32"/>
          <w:szCs w:val="32"/>
          <w:lang w:eastAsia="zh-CN"/>
        </w:rPr>
        <w:t>武汉经济技术开发区（汉南区）住房和城乡建设局</w:t>
      </w:r>
    </w:p>
    <w:p>
      <w:pPr>
        <w:widowControl/>
        <w:spacing w:line="500" w:lineRule="exact"/>
        <w:ind w:firstLine="640" w:firstLineChars="200"/>
        <w:rPr>
          <w:rFonts w:eastAsia="宋体"/>
          <w:color w:val="000000"/>
          <w:kern w:val="0"/>
          <w:sz w:val="24"/>
        </w:rPr>
      </w:pPr>
      <w:r>
        <w:rPr>
          <w:rFonts w:hint="eastAsia" w:eastAsia="仿宋"/>
          <w:sz w:val="32"/>
          <w:szCs w:val="32"/>
        </w:rPr>
        <w:t xml:space="preserve">                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           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 xml:space="preserve"> 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eastAsia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mMDYwYzNjNzI5ODA4ZmI0NjA1NjA5YTYyZmQ3NTgifQ=="/>
  </w:docVars>
  <w:rsids>
    <w:rsidRoot w:val="00F57F82"/>
    <w:rsid w:val="000101E1"/>
    <w:rsid w:val="00020084"/>
    <w:rsid w:val="00057FFB"/>
    <w:rsid w:val="000732DA"/>
    <w:rsid w:val="00075CDC"/>
    <w:rsid w:val="000B1E8F"/>
    <w:rsid w:val="000E5FBA"/>
    <w:rsid w:val="000F5302"/>
    <w:rsid w:val="00103574"/>
    <w:rsid w:val="00103D16"/>
    <w:rsid w:val="00115B6A"/>
    <w:rsid w:val="00121C7C"/>
    <w:rsid w:val="00164D84"/>
    <w:rsid w:val="001C5A40"/>
    <w:rsid w:val="001D628A"/>
    <w:rsid w:val="001E4260"/>
    <w:rsid w:val="00203D57"/>
    <w:rsid w:val="00250053"/>
    <w:rsid w:val="00287C3C"/>
    <w:rsid w:val="002C6A3B"/>
    <w:rsid w:val="002F629B"/>
    <w:rsid w:val="00332F8B"/>
    <w:rsid w:val="0035287C"/>
    <w:rsid w:val="003829C8"/>
    <w:rsid w:val="0039432D"/>
    <w:rsid w:val="003A26A2"/>
    <w:rsid w:val="003C6374"/>
    <w:rsid w:val="00414ED7"/>
    <w:rsid w:val="00415F7C"/>
    <w:rsid w:val="004220C5"/>
    <w:rsid w:val="004531B5"/>
    <w:rsid w:val="004C1EAA"/>
    <w:rsid w:val="00512544"/>
    <w:rsid w:val="005D07CE"/>
    <w:rsid w:val="005D3818"/>
    <w:rsid w:val="00664719"/>
    <w:rsid w:val="00696090"/>
    <w:rsid w:val="006A453E"/>
    <w:rsid w:val="006B653B"/>
    <w:rsid w:val="006C117B"/>
    <w:rsid w:val="007553C7"/>
    <w:rsid w:val="00785AF7"/>
    <w:rsid w:val="007A1DC2"/>
    <w:rsid w:val="007C119C"/>
    <w:rsid w:val="007D7B7E"/>
    <w:rsid w:val="008271A8"/>
    <w:rsid w:val="00883725"/>
    <w:rsid w:val="00895183"/>
    <w:rsid w:val="008A20F2"/>
    <w:rsid w:val="008B50FA"/>
    <w:rsid w:val="008F74D5"/>
    <w:rsid w:val="009D04D8"/>
    <w:rsid w:val="009F652F"/>
    <w:rsid w:val="00A32FDD"/>
    <w:rsid w:val="00A72CA8"/>
    <w:rsid w:val="00AA2B82"/>
    <w:rsid w:val="00AC315F"/>
    <w:rsid w:val="00BA14B8"/>
    <w:rsid w:val="00BA262C"/>
    <w:rsid w:val="00BA347B"/>
    <w:rsid w:val="00C95A35"/>
    <w:rsid w:val="00CC152C"/>
    <w:rsid w:val="00CD5DD9"/>
    <w:rsid w:val="00CF2199"/>
    <w:rsid w:val="00D63908"/>
    <w:rsid w:val="00DA29F4"/>
    <w:rsid w:val="00DD09A2"/>
    <w:rsid w:val="00DD16E3"/>
    <w:rsid w:val="00DE2F6A"/>
    <w:rsid w:val="00E005A8"/>
    <w:rsid w:val="00E02E05"/>
    <w:rsid w:val="00E54B40"/>
    <w:rsid w:val="00E74336"/>
    <w:rsid w:val="00EC2181"/>
    <w:rsid w:val="00EC34E0"/>
    <w:rsid w:val="00ED6D53"/>
    <w:rsid w:val="00EE6F1A"/>
    <w:rsid w:val="00F10473"/>
    <w:rsid w:val="00F437B4"/>
    <w:rsid w:val="00F57F82"/>
    <w:rsid w:val="00F75963"/>
    <w:rsid w:val="00F81D36"/>
    <w:rsid w:val="00FA357A"/>
    <w:rsid w:val="00FF2111"/>
    <w:rsid w:val="011E3B1E"/>
    <w:rsid w:val="015E4AD6"/>
    <w:rsid w:val="01745D0A"/>
    <w:rsid w:val="01FF3C7D"/>
    <w:rsid w:val="02C86339"/>
    <w:rsid w:val="03623055"/>
    <w:rsid w:val="037D0BC8"/>
    <w:rsid w:val="03CB0C86"/>
    <w:rsid w:val="03CD1A9F"/>
    <w:rsid w:val="04613167"/>
    <w:rsid w:val="04673CA2"/>
    <w:rsid w:val="050163A6"/>
    <w:rsid w:val="07C338E5"/>
    <w:rsid w:val="07E640F0"/>
    <w:rsid w:val="0845082D"/>
    <w:rsid w:val="092959BF"/>
    <w:rsid w:val="094115EA"/>
    <w:rsid w:val="096A663E"/>
    <w:rsid w:val="09E965F2"/>
    <w:rsid w:val="0A130CF6"/>
    <w:rsid w:val="0A87714B"/>
    <w:rsid w:val="0AA2532E"/>
    <w:rsid w:val="0CBF575D"/>
    <w:rsid w:val="0D1923E6"/>
    <w:rsid w:val="0D660F6F"/>
    <w:rsid w:val="0E651252"/>
    <w:rsid w:val="0ECA2EFA"/>
    <w:rsid w:val="0EE83C31"/>
    <w:rsid w:val="0F9652C0"/>
    <w:rsid w:val="0FB370D5"/>
    <w:rsid w:val="0FD13D36"/>
    <w:rsid w:val="0FEA60B6"/>
    <w:rsid w:val="10426B40"/>
    <w:rsid w:val="10DB57E4"/>
    <w:rsid w:val="113118BF"/>
    <w:rsid w:val="11D7196B"/>
    <w:rsid w:val="130E2450"/>
    <w:rsid w:val="13141499"/>
    <w:rsid w:val="13511532"/>
    <w:rsid w:val="139840D3"/>
    <w:rsid w:val="13EE3A98"/>
    <w:rsid w:val="143E091F"/>
    <w:rsid w:val="14865FC8"/>
    <w:rsid w:val="150C2DB0"/>
    <w:rsid w:val="154928C9"/>
    <w:rsid w:val="15DB39EC"/>
    <w:rsid w:val="174340FA"/>
    <w:rsid w:val="17C34C75"/>
    <w:rsid w:val="17F906DA"/>
    <w:rsid w:val="1A911308"/>
    <w:rsid w:val="1B515EE3"/>
    <w:rsid w:val="1BB80B76"/>
    <w:rsid w:val="1C125FA5"/>
    <w:rsid w:val="1C893E9E"/>
    <w:rsid w:val="1CE94882"/>
    <w:rsid w:val="1D436783"/>
    <w:rsid w:val="1E3F631C"/>
    <w:rsid w:val="1E761F05"/>
    <w:rsid w:val="1EB85DB8"/>
    <w:rsid w:val="1F7F7BAF"/>
    <w:rsid w:val="1FC7205C"/>
    <w:rsid w:val="203327AD"/>
    <w:rsid w:val="20522F58"/>
    <w:rsid w:val="211537CA"/>
    <w:rsid w:val="21167BF2"/>
    <w:rsid w:val="21632834"/>
    <w:rsid w:val="219D6ED7"/>
    <w:rsid w:val="21A620E5"/>
    <w:rsid w:val="21EB43A1"/>
    <w:rsid w:val="226263B1"/>
    <w:rsid w:val="228B3D05"/>
    <w:rsid w:val="24822003"/>
    <w:rsid w:val="24E4263B"/>
    <w:rsid w:val="27125C45"/>
    <w:rsid w:val="276E7926"/>
    <w:rsid w:val="27AB4F08"/>
    <w:rsid w:val="286D5E37"/>
    <w:rsid w:val="288240FF"/>
    <w:rsid w:val="28981D0D"/>
    <w:rsid w:val="2AC72633"/>
    <w:rsid w:val="2BB703D7"/>
    <w:rsid w:val="2C11353F"/>
    <w:rsid w:val="2DF34CC0"/>
    <w:rsid w:val="2F794830"/>
    <w:rsid w:val="2FEC7CEF"/>
    <w:rsid w:val="3381719A"/>
    <w:rsid w:val="34AE5749"/>
    <w:rsid w:val="35EE40A0"/>
    <w:rsid w:val="36706CCC"/>
    <w:rsid w:val="36873BAC"/>
    <w:rsid w:val="37C877E9"/>
    <w:rsid w:val="37D73658"/>
    <w:rsid w:val="38EF7AD8"/>
    <w:rsid w:val="391179DE"/>
    <w:rsid w:val="391752D6"/>
    <w:rsid w:val="3ABA294C"/>
    <w:rsid w:val="3AC26D8D"/>
    <w:rsid w:val="3AD60F72"/>
    <w:rsid w:val="3BF177F6"/>
    <w:rsid w:val="3CA70864"/>
    <w:rsid w:val="3DD6679A"/>
    <w:rsid w:val="3E1672E6"/>
    <w:rsid w:val="3E1F211D"/>
    <w:rsid w:val="3E5533F0"/>
    <w:rsid w:val="3EB77C2B"/>
    <w:rsid w:val="3EE947C1"/>
    <w:rsid w:val="40453787"/>
    <w:rsid w:val="415F08D8"/>
    <w:rsid w:val="42C910A8"/>
    <w:rsid w:val="433B52D2"/>
    <w:rsid w:val="434010BE"/>
    <w:rsid w:val="43512B3E"/>
    <w:rsid w:val="43E2616B"/>
    <w:rsid w:val="44020591"/>
    <w:rsid w:val="4404698F"/>
    <w:rsid w:val="44A95196"/>
    <w:rsid w:val="44D51F86"/>
    <w:rsid w:val="44DC6F9E"/>
    <w:rsid w:val="44E2230F"/>
    <w:rsid w:val="44FA5404"/>
    <w:rsid w:val="4549266A"/>
    <w:rsid w:val="45DD6BEA"/>
    <w:rsid w:val="461B3DFB"/>
    <w:rsid w:val="463449F1"/>
    <w:rsid w:val="46E206AE"/>
    <w:rsid w:val="46F9107C"/>
    <w:rsid w:val="47A12944"/>
    <w:rsid w:val="48724017"/>
    <w:rsid w:val="488641E0"/>
    <w:rsid w:val="48A81481"/>
    <w:rsid w:val="48B51347"/>
    <w:rsid w:val="4A55216A"/>
    <w:rsid w:val="4AA8027E"/>
    <w:rsid w:val="4AAE000A"/>
    <w:rsid w:val="4D43140C"/>
    <w:rsid w:val="4D4F4973"/>
    <w:rsid w:val="4F7E7282"/>
    <w:rsid w:val="4FE0696A"/>
    <w:rsid w:val="505A5310"/>
    <w:rsid w:val="51FD19E1"/>
    <w:rsid w:val="52C0009F"/>
    <w:rsid w:val="537A2BFE"/>
    <w:rsid w:val="5408455A"/>
    <w:rsid w:val="54B70621"/>
    <w:rsid w:val="555808E9"/>
    <w:rsid w:val="55673508"/>
    <w:rsid w:val="55D05801"/>
    <w:rsid w:val="565D3B8A"/>
    <w:rsid w:val="566273F2"/>
    <w:rsid w:val="56725657"/>
    <w:rsid w:val="572B5492"/>
    <w:rsid w:val="58195F6E"/>
    <w:rsid w:val="58587667"/>
    <w:rsid w:val="59595A6F"/>
    <w:rsid w:val="599330CA"/>
    <w:rsid w:val="5A3A2B60"/>
    <w:rsid w:val="5A4C3EF6"/>
    <w:rsid w:val="5B0D23FC"/>
    <w:rsid w:val="5BB856CC"/>
    <w:rsid w:val="5D444098"/>
    <w:rsid w:val="5DB076C2"/>
    <w:rsid w:val="5E367F56"/>
    <w:rsid w:val="5EC74A1E"/>
    <w:rsid w:val="5EE51B13"/>
    <w:rsid w:val="5F4015DE"/>
    <w:rsid w:val="608D4B02"/>
    <w:rsid w:val="60D5009F"/>
    <w:rsid w:val="63DF1591"/>
    <w:rsid w:val="65D40DFF"/>
    <w:rsid w:val="65D630D8"/>
    <w:rsid w:val="660721C9"/>
    <w:rsid w:val="661E6C75"/>
    <w:rsid w:val="66231D0E"/>
    <w:rsid w:val="67F75FF5"/>
    <w:rsid w:val="681D4831"/>
    <w:rsid w:val="692E4B19"/>
    <w:rsid w:val="69513EF7"/>
    <w:rsid w:val="69BE2A6F"/>
    <w:rsid w:val="69EC374B"/>
    <w:rsid w:val="6A74323A"/>
    <w:rsid w:val="6BF3256F"/>
    <w:rsid w:val="6CD009DE"/>
    <w:rsid w:val="6CE7018A"/>
    <w:rsid w:val="6DC47D48"/>
    <w:rsid w:val="6E3E3F2D"/>
    <w:rsid w:val="6E7F693B"/>
    <w:rsid w:val="6F2807E2"/>
    <w:rsid w:val="715B2F02"/>
    <w:rsid w:val="7281713A"/>
    <w:rsid w:val="74292DBE"/>
    <w:rsid w:val="76436B85"/>
    <w:rsid w:val="76834D9A"/>
    <w:rsid w:val="76A548F2"/>
    <w:rsid w:val="76E2215D"/>
    <w:rsid w:val="7765772E"/>
    <w:rsid w:val="77867685"/>
    <w:rsid w:val="77F04540"/>
    <w:rsid w:val="78155C49"/>
    <w:rsid w:val="781F36B6"/>
    <w:rsid w:val="790627AD"/>
    <w:rsid w:val="79D0629D"/>
    <w:rsid w:val="7A5069D3"/>
    <w:rsid w:val="7A70083D"/>
    <w:rsid w:val="7ADC59FA"/>
    <w:rsid w:val="7BB3305E"/>
    <w:rsid w:val="7BDC27DF"/>
    <w:rsid w:val="7C0D7572"/>
    <w:rsid w:val="7D156A68"/>
    <w:rsid w:val="7DDD794F"/>
    <w:rsid w:val="7E316F0A"/>
    <w:rsid w:val="7ED54CA7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页脚 字符"/>
    <w:basedOn w:val="10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0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0"/>
    <w:link w:val="4"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font3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2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18">
    <w:name w:val="font51"/>
    <w:basedOn w:val="10"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  <w:style w:type="character" w:customStyle="1" w:styleId="19">
    <w:name w:val="font9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0">
    <w:name w:val="font1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1">
    <w:name w:val="font7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2">
    <w:name w:val="font1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3">
    <w:name w:val="font6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5">
    <w:name w:val="font8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6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4150</Words>
  <Characters>4540</Characters>
  <Lines>6</Lines>
  <Paragraphs>10</Paragraphs>
  <TotalTime>8</TotalTime>
  <ScaleCrop>false</ScaleCrop>
  <LinksUpToDate>false</LinksUpToDate>
  <CharactersWithSpaces>4882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长了毛的面包</cp:lastModifiedBy>
  <cp:lastPrinted>2020-12-04T01:52:00Z</cp:lastPrinted>
  <dcterms:modified xsi:type="dcterms:W3CDTF">2023-04-26T09:00:33Z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A1C6F6DCA77E46D4BF05062161E5DD11</vt:lpwstr>
  </property>
</Properties>
</file>